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74" w:rsidRDefault="00873F74" w:rsidP="005A5C18">
      <w:pPr>
        <w:pStyle w:val="a5"/>
        <w:suppressAutoHyphens w:val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  <w:lang w:eastAsia="ru-RU"/>
        </w:rPr>
        <w:drawing>
          <wp:inline distT="0" distB="0" distL="0" distR="0">
            <wp:extent cx="5937140" cy="8355724"/>
            <wp:effectExtent l="19050" t="0" r="646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74" w:rsidRDefault="00873F74" w:rsidP="005A5C18">
      <w:pPr>
        <w:pStyle w:val="a5"/>
        <w:suppressAutoHyphens w:val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73F74" w:rsidRDefault="00873F74" w:rsidP="005A5C18">
      <w:pPr>
        <w:pStyle w:val="a5"/>
        <w:suppressAutoHyphens w:val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73F74" w:rsidRDefault="00873F74" w:rsidP="004C5A6B">
      <w:pPr>
        <w:pStyle w:val="a5"/>
        <w:suppressAutoHyphens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4C5A6B" w:rsidRDefault="004C5A6B" w:rsidP="004C5A6B">
      <w:pPr>
        <w:pStyle w:val="a5"/>
        <w:suppressAutoHyphens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C7190" w:rsidRPr="005A5C18" w:rsidRDefault="005A5C18" w:rsidP="005A5C18">
      <w:pPr>
        <w:pStyle w:val="a5"/>
        <w:suppressAutoHyphens w:val="0"/>
        <w:jc w:val="center"/>
        <w:rPr>
          <w:rFonts w:ascii="Times New Roman" w:hAnsi="Times New Roman"/>
          <w:b/>
          <w:color w:val="000000" w:themeColor="text1"/>
          <w:sz w:val="16"/>
          <w:szCs w:val="16"/>
          <w:u w:val="single"/>
          <w:lang w:val="en-US"/>
        </w:rPr>
      </w:pPr>
      <w:r w:rsidRPr="005A5C1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1.</w:t>
      </w:r>
      <w:r w:rsidR="008C7190" w:rsidRPr="005A5C1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Общие положения</w:t>
      </w:r>
    </w:p>
    <w:p w:rsidR="008C7190" w:rsidRPr="00661011" w:rsidRDefault="008C7190" w:rsidP="008C7190">
      <w:pPr>
        <w:pStyle w:val="a5"/>
        <w:ind w:left="1789"/>
        <w:rPr>
          <w:rFonts w:ascii="Times New Roman" w:hAnsi="Times New Roman"/>
          <w:b/>
          <w:color w:val="000000" w:themeColor="text1"/>
          <w:sz w:val="16"/>
          <w:szCs w:val="16"/>
          <w:u w:val="single"/>
          <w:lang w:val="en-US"/>
        </w:rPr>
      </w:pP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Настоящее Положение разработано на основе ТК РФ, действующего законодательства РФ в области охраны труда и является основанием для организации административно-общественного контроля (далее – АОК).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АОК состояния охраны труда является основной формой контроля администрации и профсоюзного комитета за состоянием охраны труда на рабочих местах, а также соблюдением всеми службами, должностными лицами и работниками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 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Трехступенчатый контроль не исключает проведение административного контроля в соответствии с должностными обязанностями руководителя, заместителей руководителя и специалиста (инженера) по охране труда, а также общественного контроля в соответствии с положением о комиссии охраны труда и положением об уполномоченном (доверенном) лице по охране труда профкома.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7190" w:rsidRPr="00661011" w:rsidRDefault="005A5C18" w:rsidP="005A5C18">
      <w:pPr>
        <w:pStyle w:val="a5"/>
        <w:suppressAutoHyphens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8C7190" w:rsidRPr="00661011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административно-общественного контроля</w:t>
      </w:r>
    </w:p>
    <w:p w:rsidR="008C7190" w:rsidRPr="005A5C18" w:rsidRDefault="008C7190" w:rsidP="008C7190">
      <w:pPr>
        <w:pStyle w:val="a5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661011">
        <w:rPr>
          <w:rFonts w:ascii="Times New Roman" w:hAnsi="Times New Roman"/>
          <w:b/>
          <w:color w:val="000000" w:themeColor="text1"/>
          <w:sz w:val="28"/>
          <w:szCs w:val="28"/>
        </w:rPr>
        <w:t>состояния охраны труда</w:t>
      </w:r>
    </w:p>
    <w:p w:rsidR="008C7190" w:rsidRPr="005A5C18" w:rsidRDefault="008C7190" w:rsidP="008C7190">
      <w:pPr>
        <w:pStyle w:val="a5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b/>
          <w:color w:val="000000" w:themeColor="text1"/>
          <w:sz w:val="28"/>
          <w:szCs w:val="28"/>
        </w:rPr>
        <w:t>2.1.  Первая ступень административно-общественного контроля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2.1.1. Первую ступень контроля осуществляют ежедневно педагогические и  другие работники – каждый на своём рабочем месте, а также на закрепленных за ними учебных, административных и хозяйственных помещениях.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2.1.2. На первой ступени контроля проверяется: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мероприятий по устранению нарушений, выявленных предыдущей проверкой;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безопасность мебели, технологического оборудования, грузоподъемных и транспортных средств, компьютеров,  оргтехники, электрооборудования;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состояние и правильность организации рабочих мест;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отсутствие (наличие) противопоказаний у работника к выполнению трудовой функции (самооценка);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состояние проходов, переходов, запасных выходов, проездов;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исправность приточной и вытяжной вентиляции;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исправность приборов освещения рабочих мест;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наличие на рабочих местах инструкций по охране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наличие и исправность средств пожаротушения;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- наличие спецодежды, </w:t>
      </w:r>
      <w:proofErr w:type="spellStart"/>
      <w:r w:rsidRPr="00661011">
        <w:rPr>
          <w:rFonts w:ascii="Times New Roman" w:hAnsi="Times New Roman"/>
          <w:color w:val="000000" w:themeColor="text1"/>
          <w:sz w:val="28"/>
          <w:szCs w:val="28"/>
        </w:rPr>
        <w:t>спецобуви</w:t>
      </w:r>
      <w:proofErr w:type="spellEnd"/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 и средств индивидуальной защиты в соответствии с установленными КД перечнем и нормами.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2.1.3. При обнаружении отклонений от правил и норм техники безопасности, производственной санитарии и пожарной безопасности, которые могут быть устранены сразу, устраняются немедленно, остальные записываются в журнал АОК с указанием сроков исполнения. 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lastRenderedPageBreak/>
        <w:t>2.1.4. В случае грубого нарушения правил, норм, инструкций по охране труда, которое может причинить ущерб здоровью работников или привести к аварии, работник немедленно закрывает доступ в данное помещение, извещает администрацию о выявленном нарушении для принятия мер по приостановке работы в данном помещении до устранения этого нарушения.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b/>
          <w:color w:val="000000" w:themeColor="text1"/>
          <w:sz w:val="28"/>
          <w:szCs w:val="28"/>
        </w:rPr>
        <w:t>2.2. Вторая ступень административно-общественного контроля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2.2.1. Вторую ступень контроля осуществляют заместители руководителя учреждения по учебно-воспитательной работе, по хозяйственной части, уполномоченное (доверенное) лицо по охране труда, председатель комиссии по охране труда, инженер (специалист) по охране труда и технике безопасности - не реже одного раз в квартал.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2.2.2. На второй ступени контроля проверяется: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организация и результаты работы первой ступени контроля;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мероприятий, намеченных в результате ранее проведенных проверок второй и третьей ступеней контроля;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приказов и распоряжений руководителя учреждения и решений профсоюзного комитета, предложений уполномоченного (доверенного) лица по охране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мероприятий по предписаниям и указаниям органов надзора и контроля;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мероприятий по материалам расследования несчастных случаев;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исправность и соответствие производственного оборудования, транспортных средств и технологических процессов требованиям стандартов охраны труда и другой нормативно-технической документации по охране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соблюдение работниками инструкций по охране труда, правил электробезопасности при работе на электроустановках и с электроинструментом;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соблюдение графиков планово-предупредительных ремонтов (осмотров) производственного оборудования, вентиляционных систем и установок, технологических режимов и инструкций;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состояние проходов, переходов, запасных выходов, проездов;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состояние уголков по охране труда, наличие и состояние плакатов по охране труда, сигнальных цветов и знаков безопасности;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наличие и состояние защитных, сигнальных и противопожарных средств и устройств, контрольно-измерительных приборов;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своевременность, качество и учёт (в специальных журналах) проведения инструктажа работников по охране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- наличие и правильность использования работниками спецодежды, </w:t>
      </w:r>
      <w:proofErr w:type="spellStart"/>
      <w:r w:rsidRPr="00661011">
        <w:rPr>
          <w:rFonts w:ascii="Times New Roman" w:hAnsi="Times New Roman"/>
          <w:color w:val="000000" w:themeColor="text1"/>
          <w:sz w:val="28"/>
          <w:szCs w:val="28"/>
        </w:rPr>
        <w:t>спецобуви</w:t>
      </w:r>
      <w:proofErr w:type="spellEnd"/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 и средств индивидуальной защиты;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состояние санитарно-бытовых помещений и устройств;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соблюдение установленного режима труда и отдыха;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- обеспечение работников мылом и другими профилактическими средствами; 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lastRenderedPageBreak/>
        <w:t>- установление компенсационных доплат по итогам специальной оценки условий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наличие инструкций по охране труда по всем должностям и профессиям согласно штатному расписанию.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2.2.3. Результаты проверки и выявленные нарушения записываются в журнал АОК и доводятся до сведения руководителя ДОУ. При этом проверяющие намечают мероприятия по устранению обнаруженных нарушений, назначают исполнителей и сроки исполнения.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2.2.4. В случае грубого нарушения правил, норм, инструкций по охране труда, которое может причинить ущерб здоровью работников или привести к аварии, составляется акт и работа приостанавливается комиссией до устранения этого нарушения. 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2.2.5. Руководитель  учреждения обеспечивает выполнение мероприятий по устранению недостатков и нарушений охраны труда, выявленных на второй ступени контроля.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b/>
          <w:color w:val="000000" w:themeColor="text1"/>
          <w:sz w:val="28"/>
          <w:szCs w:val="28"/>
        </w:rPr>
        <w:t>2.3. Третья ступень административно-общественного контроля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2.3.1. Третью ступень контроля осуществляют руководитель ДОУ и председатель профсоюзного комитета не реже одного раза в полугодие.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2.3.2. На третьей ступени контроля проверяется: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организация и результаты работы первой и второй ступеней контроля;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выполнение мероприятий, намеченных в результате проведения третьей ступени контроля;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приказов и распоряжений вышестоящих организаций, постановлений и решений профсоюзных органов, предписаний и указаний органов надзора и контроля, приказов руководителя учреждения и решений профсоюзного комитета по вопросам охраны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мероприятий, предусмотренных планами, КД, соглашениями по охране труда и другими документами;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выполнение мероприятий по материалам расследования тяжелых и групповых несчастных случаев и аварий;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техническое состояние и содержание зданий, сооружений, помещений и прилегающих к ним территорий в соответствии с требованиями нормативно-технической документации по охране труда, состояние проезжей и пешеходной частей дорог, переходов;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эффективность работы приточной и вытяжной вентиляции;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выполнение графиков планово-предупредительного ремонта, наличие схем коммуникаций и подключения энергетического оборудования;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норм и сроков обеспечения работников спецодеждой, </w:t>
      </w:r>
      <w:proofErr w:type="spellStart"/>
      <w:r w:rsidRPr="00661011">
        <w:rPr>
          <w:rFonts w:ascii="Times New Roman" w:hAnsi="Times New Roman"/>
          <w:color w:val="000000" w:themeColor="text1"/>
          <w:sz w:val="28"/>
          <w:szCs w:val="28"/>
        </w:rPr>
        <w:t>спецобувью</w:t>
      </w:r>
      <w:proofErr w:type="spellEnd"/>
      <w:r w:rsidRPr="00661011">
        <w:rPr>
          <w:rFonts w:ascii="Times New Roman" w:hAnsi="Times New Roman"/>
          <w:color w:val="000000" w:themeColor="text1"/>
          <w:sz w:val="28"/>
          <w:szCs w:val="28"/>
        </w:rPr>
        <w:t>, средствами индивидуальной защиты, правильность их выдачи, хранения, организации стирки, чистки и ремонта;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состояние санитарно-бытовых помещений;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соблюдение сроков периодических медицинских осмотров работников;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состояние кабинета охраны труда, стендов по охране труда, своевременное и правильное их оформление;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lastRenderedPageBreak/>
        <w:t>- организация и качество проведения обучения и инструктажей работников по охране труда;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подготовленность персонала к работе в аварийных условиях;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соблюдение установленного режима труда и отдыха;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- наличие инструкций по охране труда.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ab/>
        <w:t>Результаты проверки оформляются отдельным актом, краткое содержание итогов проверки, рекомендации по устранению выявленных нарушений вносятся в журнал АОК.</w:t>
      </w:r>
    </w:p>
    <w:p w:rsidR="008C7190" w:rsidRPr="00661011" w:rsidRDefault="008C7190" w:rsidP="008C7190">
      <w:pPr>
        <w:pStyle w:val="a5"/>
        <w:tabs>
          <w:tab w:val="left" w:pos="7740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8C7190" w:rsidRPr="00661011" w:rsidRDefault="005A5C18" w:rsidP="005A5C18">
      <w:pPr>
        <w:pStyle w:val="a5"/>
        <w:suppressAutoHyphens w:val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</w:t>
      </w:r>
      <w:r w:rsidR="008C7190" w:rsidRPr="0066101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Заключительные положения</w:t>
      </w:r>
    </w:p>
    <w:p w:rsidR="008C7190" w:rsidRPr="00661011" w:rsidRDefault="008C7190" w:rsidP="008C7190">
      <w:pPr>
        <w:pStyle w:val="a5"/>
        <w:jc w:val="center"/>
        <w:rPr>
          <w:rFonts w:ascii="Times New Roman" w:hAnsi="Times New Roman"/>
          <w:b/>
          <w:color w:val="000000" w:themeColor="text1"/>
          <w:sz w:val="16"/>
          <w:szCs w:val="16"/>
          <w:u w:val="single"/>
        </w:rPr>
      </w:pP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3.1. Руководитель учреждения и лица, ответственные за организацию и состояние охраны труда, не реже одного раза в полугодие информируют на общем собрании работников о состоянии охраны труда и техники безопасности, о ходе выполнения мероприятий, намеченных при проведении второй и третьей ступеней контроля, и мерах по устранению выявленных недостатков.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3.2. Результаты АОК используются при подготовке ежегодного соглашения по охране труда, заключаемого между администрацией и профсоюзным комитетом.</w:t>
      </w:r>
    </w:p>
    <w:p w:rsidR="008C7190" w:rsidRPr="00661011" w:rsidRDefault="008C7190" w:rsidP="008C719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1">
        <w:rPr>
          <w:rFonts w:ascii="Times New Roman" w:hAnsi="Times New Roman"/>
          <w:color w:val="000000" w:themeColor="text1"/>
          <w:sz w:val="28"/>
          <w:szCs w:val="28"/>
        </w:rPr>
        <w:t>3.3. Изменения и дополнения к настоящему Положению принимаются по согласованию сторон.</w:t>
      </w:r>
    </w:p>
    <w:p w:rsidR="008C7190" w:rsidRPr="00661011" w:rsidRDefault="008C7190" w:rsidP="008C719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965" w:rsidRPr="00A03965" w:rsidRDefault="00A03965" w:rsidP="00A0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3965" w:rsidRPr="00A03965" w:rsidSect="00C0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586"/>
    <w:multiLevelType w:val="hybridMultilevel"/>
    <w:tmpl w:val="35ECF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65285EE">
      <w:start w:val="1"/>
      <w:numFmt w:val="upperRoman"/>
      <w:lvlText w:val="%2."/>
      <w:lvlJc w:val="left"/>
      <w:pPr>
        <w:tabs>
          <w:tab w:val="num" w:pos="2509"/>
        </w:tabs>
        <w:ind w:left="2509" w:hanging="720"/>
      </w:pPr>
      <w:rPr>
        <w:rFonts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F75ABB"/>
    <w:multiLevelType w:val="multilevel"/>
    <w:tmpl w:val="0D4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D55D8"/>
    <w:rsid w:val="001A6019"/>
    <w:rsid w:val="001D55D8"/>
    <w:rsid w:val="0029704A"/>
    <w:rsid w:val="00311058"/>
    <w:rsid w:val="004C5A6B"/>
    <w:rsid w:val="005A5C18"/>
    <w:rsid w:val="006B1493"/>
    <w:rsid w:val="00873F74"/>
    <w:rsid w:val="00897A7D"/>
    <w:rsid w:val="008C7190"/>
    <w:rsid w:val="00A03965"/>
    <w:rsid w:val="00A55715"/>
    <w:rsid w:val="00A82D11"/>
    <w:rsid w:val="00C03A69"/>
    <w:rsid w:val="00C6613A"/>
    <w:rsid w:val="00CA51B5"/>
    <w:rsid w:val="00D4459A"/>
    <w:rsid w:val="00FC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69"/>
  </w:style>
  <w:style w:type="paragraph" w:styleId="2">
    <w:name w:val="heading 2"/>
    <w:basedOn w:val="a"/>
    <w:link w:val="20"/>
    <w:qFormat/>
    <w:rsid w:val="00897A7D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A7D"/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styleId="a3">
    <w:name w:val="Hyperlink"/>
    <w:rsid w:val="00897A7D"/>
    <w:rPr>
      <w:color w:val="006699"/>
      <w:u w:val="single"/>
    </w:rPr>
  </w:style>
  <w:style w:type="character" w:customStyle="1" w:styleId="a4">
    <w:name w:val="Без интервала Знак"/>
    <w:link w:val="a5"/>
    <w:locked/>
    <w:rsid w:val="00897A7D"/>
    <w:rPr>
      <w:rFonts w:ascii="Calibri" w:eastAsia="Calibri" w:hAnsi="Calibri"/>
      <w:lang w:eastAsia="ar-SA"/>
    </w:rPr>
  </w:style>
  <w:style w:type="paragraph" w:styleId="a5">
    <w:name w:val="No Spacing"/>
    <w:link w:val="a4"/>
    <w:qFormat/>
    <w:rsid w:val="00897A7D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5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</cp:lastModifiedBy>
  <cp:revision>10</cp:revision>
  <cp:lastPrinted>2018-04-06T10:48:00Z</cp:lastPrinted>
  <dcterms:created xsi:type="dcterms:W3CDTF">2017-01-19T05:49:00Z</dcterms:created>
  <dcterms:modified xsi:type="dcterms:W3CDTF">2018-04-09T06:58:00Z</dcterms:modified>
</cp:coreProperties>
</file>